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DB" w:rsidRDefault="001412A9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:rsidR="004C1A42" w:rsidRDefault="004C1A42">
      <w:pPr>
        <w:pStyle w:val="ConsPlusTitle"/>
        <w:jc w:val="center"/>
        <w:rPr>
          <w:sz w:val="28"/>
          <w:szCs w:val="28"/>
        </w:rPr>
      </w:pPr>
    </w:p>
    <w:p w:rsidR="004C1A42" w:rsidRDefault="000C75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4C1A42" w:rsidRPr="00CA0D1C" w:rsidRDefault="004C1A42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3D3FBC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3D3FBC" w:rsidRPr="00CA0D1C">
        <w:rPr>
          <w:sz w:val="28"/>
          <w:szCs w:val="28"/>
        </w:rPr>
        <w:t>Кармаскалинский</w:t>
      </w:r>
      <w:proofErr w:type="spellEnd"/>
      <w:r w:rsidR="003D3FBC"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9A1104">
        <w:rPr>
          <w:sz w:val="28"/>
          <w:szCs w:val="28"/>
        </w:rPr>
        <w:t xml:space="preserve">29.12.2015 года </w:t>
      </w:r>
      <w:r w:rsidR="003D3FBC">
        <w:rPr>
          <w:sz w:val="28"/>
          <w:szCs w:val="28"/>
        </w:rPr>
        <w:t xml:space="preserve">№ </w:t>
      </w:r>
      <w:r w:rsidR="009A1104">
        <w:rPr>
          <w:sz w:val="28"/>
          <w:szCs w:val="28"/>
        </w:rPr>
        <w:t>6-1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proofErr w:type="spellStart"/>
      <w:r w:rsidR="001412A9">
        <w:rPr>
          <w:b w:val="0"/>
          <w:sz w:val="28"/>
          <w:szCs w:val="28"/>
        </w:rPr>
        <w:t>Кабаковский</w:t>
      </w:r>
      <w:proofErr w:type="spellEnd"/>
      <w:r w:rsidR="001412A9"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Кармаскалинский</w:t>
      </w:r>
      <w:proofErr w:type="spellEnd"/>
      <w:r>
        <w:rPr>
          <w:b w:val="0"/>
          <w:sz w:val="28"/>
          <w:szCs w:val="28"/>
        </w:rPr>
        <w:t xml:space="preserve">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к</w:t>
      </w:r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proofErr w:type="gramStart"/>
      <w:r w:rsidR="003D3FBC">
        <w:rPr>
          <w:sz w:val="28"/>
          <w:szCs w:val="28"/>
        </w:rPr>
        <w:t>м</w:t>
      </w:r>
      <w:proofErr w:type="gramEnd"/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6C2E93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C2E93" w:rsidRPr="00CA0D1C">
        <w:rPr>
          <w:sz w:val="28"/>
          <w:szCs w:val="28"/>
        </w:rPr>
        <w:t>Кармаскалинский</w:t>
      </w:r>
      <w:proofErr w:type="spellEnd"/>
      <w:r w:rsidR="006C2E93" w:rsidRPr="00CA0D1C">
        <w:rPr>
          <w:sz w:val="28"/>
          <w:szCs w:val="28"/>
        </w:rPr>
        <w:t xml:space="preserve">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6624B4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624B4" w:rsidRPr="00CA0D1C">
        <w:rPr>
          <w:sz w:val="28"/>
          <w:szCs w:val="28"/>
        </w:rPr>
        <w:t>Кармаскалинский</w:t>
      </w:r>
      <w:proofErr w:type="spellEnd"/>
      <w:r w:rsidR="006624B4" w:rsidRPr="00CA0D1C">
        <w:rPr>
          <w:sz w:val="28"/>
          <w:szCs w:val="28"/>
        </w:rPr>
        <w:t xml:space="preserve">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6" w:history="1">
        <w:r w:rsidR="0092135E" w:rsidRPr="00AC6E65">
          <w:rPr>
            <w:rStyle w:val="a3"/>
            <w:bCs/>
            <w:sz w:val="28"/>
            <w:szCs w:val="28"/>
            <w:lang w:val="en-US"/>
          </w:rPr>
          <w:t>www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admkarm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bashkortostan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proofErr w:type="spellStart"/>
      <w:r w:rsidR="001412A9">
        <w:rPr>
          <w:bCs/>
          <w:sz w:val="28"/>
          <w:szCs w:val="28"/>
        </w:rPr>
        <w:t>Кабаковский</w:t>
      </w:r>
      <w:proofErr w:type="spellEnd"/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1412A9">
        <w:rPr>
          <w:bCs/>
          <w:sz w:val="28"/>
          <w:szCs w:val="28"/>
        </w:rPr>
        <w:t>Кабаковский</w:t>
      </w:r>
      <w:proofErr w:type="spellEnd"/>
      <w:r w:rsidRPr="00CA0D1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412A9" w:rsidRPr="00CA0D1C" w:rsidRDefault="001412A9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CA0D1C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1412A9">
        <w:rPr>
          <w:sz w:val="28"/>
          <w:szCs w:val="28"/>
        </w:rPr>
        <w:t xml:space="preserve">                                                   Ф.Н. Макеева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1412A9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Кабаковский</w:t>
      </w:r>
      <w:proofErr w:type="spellEnd"/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</w:t>
      </w:r>
      <w:r w:rsidR="008F0975">
        <w:rPr>
          <w:b/>
          <w:bCs/>
          <w:sz w:val="28"/>
          <w:szCs w:val="28"/>
        </w:rPr>
        <w:t>29</w:t>
      </w:r>
      <w:r w:rsidRPr="00CA0D1C">
        <w:rPr>
          <w:b/>
          <w:bCs/>
          <w:sz w:val="28"/>
          <w:szCs w:val="28"/>
        </w:rPr>
        <w:t xml:space="preserve">» </w:t>
      </w:r>
      <w:r w:rsidR="008F0975">
        <w:rPr>
          <w:b/>
          <w:bCs/>
          <w:sz w:val="28"/>
          <w:szCs w:val="28"/>
        </w:rPr>
        <w:t xml:space="preserve">декабря </w:t>
      </w:r>
      <w:r w:rsidRPr="00CA0D1C">
        <w:rPr>
          <w:b/>
          <w:bCs/>
          <w:sz w:val="28"/>
          <w:szCs w:val="28"/>
        </w:rPr>
        <w:t xml:space="preserve">2015 года № </w:t>
      </w:r>
      <w:r w:rsidR="008F0975">
        <w:rPr>
          <w:b/>
          <w:bCs/>
          <w:sz w:val="28"/>
          <w:szCs w:val="28"/>
        </w:rPr>
        <w:t>6-1</w:t>
      </w:r>
      <w:r w:rsidRPr="00CA0D1C">
        <w:rPr>
          <w:b/>
          <w:bCs/>
          <w:sz w:val="28"/>
          <w:szCs w:val="28"/>
        </w:rPr>
        <w:t xml:space="preserve">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1412A9">
        <w:rPr>
          <w:sz w:val="28"/>
          <w:szCs w:val="28"/>
        </w:rPr>
        <w:t>КАБАКОВСКИЙ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>сельского поселения</w:t>
      </w:r>
      <w:r w:rsidR="001412A9">
        <w:rPr>
          <w:sz w:val="28"/>
          <w:szCs w:val="28"/>
        </w:rPr>
        <w:t xml:space="preserve">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1412A9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для инвалидов, не </w:t>
      </w:r>
      <w:r w:rsidRPr="00CA0D1C">
        <w:rPr>
          <w:sz w:val="28"/>
          <w:szCs w:val="28"/>
        </w:rPr>
        <w:lastRenderedPageBreak/>
        <w:t>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</w:t>
      </w:r>
      <w:r w:rsidRPr="00CA0D1C">
        <w:rPr>
          <w:sz w:val="28"/>
          <w:szCs w:val="28"/>
        </w:rPr>
        <w:lastRenderedPageBreak/>
        <w:t>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proofErr w:type="gramStart"/>
      <w:r w:rsidRPr="00CA0D1C">
        <w:rPr>
          <w:color w:val="000000"/>
          <w:sz w:val="28"/>
          <w:szCs w:val="28"/>
        </w:rPr>
        <w:t>Организации</w:t>
      </w:r>
      <w:proofErr w:type="gramEnd"/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</w:t>
      </w:r>
      <w:r w:rsidR="001412A9">
        <w:rPr>
          <w:color w:val="000000"/>
          <w:sz w:val="28"/>
          <w:szCs w:val="28"/>
        </w:rPr>
        <w:t xml:space="preserve">ения обеспечивают оборудование </w:t>
      </w:r>
      <w:r w:rsidRPr="00CA0D1C">
        <w:rPr>
          <w:color w:val="000000"/>
          <w:sz w:val="28"/>
          <w:szCs w:val="28"/>
        </w:rPr>
        <w:t xml:space="preserve">указанных средств специальными </w:t>
      </w:r>
      <w:r w:rsidRPr="00CA0D1C">
        <w:rPr>
          <w:color w:val="000000"/>
          <w:sz w:val="28"/>
          <w:szCs w:val="28"/>
        </w:rPr>
        <w:lastRenderedPageBreak/>
        <w:t>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средствами.».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6465B"/>
    <w:rsid w:val="00065A01"/>
    <w:rsid w:val="000A22F6"/>
    <w:rsid w:val="000C75DC"/>
    <w:rsid w:val="000D1CF2"/>
    <w:rsid w:val="000D3100"/>
    <w:rsid w:val="000E312F"/>
    <w:rsid w:val="0010429C"/>
    <w:rsid w:val="00112FAD"/>
    <w:rsid w:val="00126EC0"/>
    <w:rsid w:val="00134805"/>
    <w:rsid w:val="001412A9"/>
    <w:rsid w:val="00195076"/>
    <w:rsid w:val="00196774"/>
    <w:rsid w:val="002357ED"/>
    <w:rsid w:val="0027075E"/>
    <w:rsid w:val="00290F92"/>
    <w:rsid w:val="002A78A4"/>
    <w:rsid w:val="002C6E3F"/>
    <w:rsid w:val="0030675D"/>
    <w:rsid w:val="00335C2D"/>
    <w:rsid w:val="0035268F"/>
    <w:rsid w:val="003A7E80"/>
    <w:rsid w:val="003D2994"/>
    <w:rsid w:val="003D3FBC"/>
    <w:rsid w:val="00475393"/>
    <w:rsid w:val="004838CE"/>
    <w:rsid w:val="004930F0"/>
    <w:rsid w:val="004C1A42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8F0975"/>
    <w:rsid w:val="0092135E"/>
    <w:rsid w:val="00936A0E"/>
    <w:rsid w:val="009725DB"/>
    <w:rsid w:val="00977EB0"/>
    <w:rsid w:val="009A1104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9A1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23</cp:revision>
  <cp:lastPrinted>2017-09-14T04:06:00Z</cp:lastPrinted>
  <dcterms:created xsi:type="dcterms:W3CDTF">2015-12-23T13:01:00Z</dcterms:created>
  <dcterms:modified xsi:type="dcterms:W3CDTF">2017-09-20T11:49:00Z</dcterms:modified>
</cp:coreProperties>
</file>